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E23EE" w:rsidRPr="00AE23EE" w14:paraId="2738BE5D" w14:textId="77777777" w:rsidTr="00AE23EE">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AB91C5C" w14:textId="77777777" w:rsidR="00AE23EE" w:rsidRPr="00AE23EE" w:rsidRDefault="00AE23EE" w:rsidP="00AE23EE">
            <w:pPr>
              <w:spacing w:after="0" w:line="240" w:lineRule="atLeast"/>
              <w:rPr>
                <w:rFonts w:ascii="Times New Roman" w:eastAsia="Times New Roman" w:hAnsi="Times New Roman" w:cs="Times New Roman"/>
                <w:sz w:val="24"/>
                <w:szCs w:val="24"/>
                <w:lang w:eastAsia="tr-TR"/>
              </w:rPr>
            </w:pPr>
            <w:r w:rsidRPr="00AE23EE">
              <w:rPr>
                <w:rFonts w:ascii="Arial" w:eastAsia="Times New Roman" w:hAnsi="Arial" w:cs="Arial"/>
                <w:sz w:val="16"/>
                <w:szCs w:val="16"/>
                <w:lang w:eastAsia="tr-TR"/>
              </w:rPr>
              <w:t>19 Aralık 2023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A81C0F4" w14:textId="77777777" w:rsidR="00AE23EE" w:rsidRPr="00AE23EE" w:rsidRDefault="00AE23EE" w:rsidP="00AE23EE">
            <w:pPr>
              <w:spacing w:after="0" w:line="240" w:lineRule="atLeast"/>
              <w:jc w:val="center"/>
              <w:rPr>
                <w:rFonts w:ascii="Times New Roman" w:eastAsia="Times New Roman" w:hAnsi="Times New Roman" w:cs="Times New Roman"/>
                <w:sz w:val="24"/>
                <w:szCs w:val="24"/>
                <w:lang w:eastAsia="tr-TR"/>
              </w:rPr>
            </w:pPr>
            <w:r w:rsidRPr="00AE23EE">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7ED407B6" w14:textId="77777777" w:rsidR="00AE23EE" w:rsidRPr="00AE23EE" w:rsidRDefault="00AE23EE" w:rsidP="00AE23E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E23EE">
              <w:rPr>
                <w:rFonts w:ascii="Arial" w:eastAsia="Times New Roman" w:hAnsi="Arial" w:cs="Arial"/>
                <w:sz w:val="16"/>
                <w:szCs w:val="16"/>
                <w:lang w:eastAsia="tr-TR"/>
              </w:rPr>
              <w:t>Sayı :</w:t>
            </w:r>
            <w:proofErr w:type="gramEnd"/>
            <w:r w:rsidRPr="00AE23EE">
              <w:rPr>
                <w:rFonts w:ascii="Arial" w:eastAsia="Times New Roman" w:hAnsi="Arial" w:cs="Arial"/>
                <w:sz w:val="16"/>
                <w:szCs w:val="16"/>
                <w:lang w:eastAsia="tr-TR"/>
              </w:rPr>
              <w:t xml:space="preserve"> 32404</w:t>
            </w:r>
          </w:p>
        </w:tc>
      </w:tr>
      <w:tr w:rsidR="00AE23EE" w:rsidRPr="00AE23EE" w14:paraId="5E9789A9" w14:textId="77777777" w:rsidTr="00AE23EE">
        <w:trPr>
          <w:trHeight w:val="480"/>
        </w:trPr>
        <w:tc>
          <w:tcPr>
            <w:tcW w:w="8789" w:type="dxa"/>
            <w:gridSpan w:val="3"/>
            <w:tcMar>
              <w:top w:w="0" w:type="dxa"/>
              <w:left w:w="108" w:type="dxa"/>
              <w:bottom w:w="0" w:type="dxa"/>
              <w:right w:w="108" w:type="dxa"/>
            </w:tcMar>
            <w:vAlign w:val="center"/>
            <w:hideMark/>
          </w:tcPr>
          <w:p w14:paraId="46EBC955" w14:textId="77777777" w:rsidR="00AE23EE" w:rsidRPr="00AE23EE" w:rsidRDefault="00AE23EE" w:rsidP="00AE23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23EE">
              <w:rPr>
                <w:rFonts w:ascii="Arial" w:eastAsia="Times New Roman" w:hAnsi="Arial" w:cs="Arial"/>
                <w:b/>
                <w:bCs/>
                <w:color w:val="000080"/>
                <w:sz w:val="18"/>
                <w:szCs w:val="18"/>
                <w:lang w:eastAsia="tr-TR"/>
              </w:rPr>
              <w:t>YÖNETMELİK</w:t>
            </w:r>
          </w:p>
        </w:tc>
      </w:tr>
      <w:tr w:rsidR="00AE23EE" w:rsidRPr="00AE23EE" w14:paraId="629E3938" w14:textId="77777777" w:rsidTr="00AE23EE">
        <w:trPr>
          <w:trHeight w:val="480"/>
        </w:trPr>
        <w:tc>
          <w:tcPr>
            <w:tcW w:w="8789" w:type="dxa"/>
            <w:gridSpan w:val="3"/>
            <w:tcMar>
              <w:top w:w="0" w:type="dxa"/>
              <w:left w:w="108" w:type="dxa"/>
              <w:bottom w:w="0" w:type="dxa"/>
              <w:right w:w="108" w:type="dxa"/>
            </w:tcMar>
            <w:vAlign w:val="center"/>
            <w:hideMark/>
          </w:tcPr>
          <w:p w14:paraId="7688F2AE" w14:textId="77777777" w:rsidR="00AE23EE" w:rsidRPr="00AE23EE" w:rsidRDefault="00AE23EE" w:rsidP="00AE23EE">
            <w:pPr>
              <w:spacing w:after="0" w:line="240" w:lineRule="atLeast"/>
              <w:ind w:firstLine="566"/>
              <w:jc w:val="both"/>
              <w:rPr>
                <w:rFonts w:ascii="Times New Roman" w:eastAsia="Times New Roman" w:hAnsi="Times New Roman" w:cs="Times New Roman"/>
                <w:u w:val="single"/>
                <w:lang w:eastAsia="tr-TR"/>
              </w:rPr>
            </w:pPr>
            <w:r w:rsidRPr="00AE23EE">
              <w:rPr>
                <w:rFonts w:ascii="Times New Roman" w:eastAsia="Times New Roman" w:hAnsi="Times New Roman" w:cs="Times New Roman"/>
                <w:sz w:val="18"/>
                <w:szCs w:val="18"/>
                <w:u w:val="single"/>
                <w:lang w:eastAsia="tr-TR"/>
              </w:rPr>
              <w:t>Ticaret Bakanlığından:</w:t>
            </w:r>
          </w:p>
          <w:p w14:paraId="7ED2F8B0" w14:textId="77777777" w:rsidR="00AE23EE" w:rsidRPr="00AE23EE" w:rsidRDefault="00AE23EE" w:rsidP="00AE23EE">
            <w:pPr>
              <w:spacing w:before="56" w:after="0" w:line="240" w:lineRule="atLeast"/>
              <w:jc w:val="center"/>
              <w:rPr>
                <w:rFonts w:ascii="Times New Roman" w:eastAsia="Times New Roman" w:hAnsi="Times New Roman" w:cs="Times New Roman"/>
                <w:b/>
                <w:bCs/>
                <w:sz w:val="19"/>
                <w:szCs w:val="19"/>
                <w:lang w:eastAsia="tr-TR"/>
              </w:rPr>
            </w:pPr>
            <w:r w:rsidRPr="00AE23EE">
              <w:rPr>
                <w:rFonts w:ascii="Times New Roman" w:eastAsia="Times New Roman" w:hAnsi="Times New Roman" w:cs="Times New Roman"/>
                <w:b/>
                <w:bCs/>
                <w:sz w:val="18"/>
                <w:szCs w:val="18"/>
                <w:lang w:eastAsia="tr-TR"/>
              </w:rPr>
              <w:t>FİYAT ETİKETİ YÖNETMELİĞİNDE DEĞİŞİKLİK</w:t>
            </w:r>
          </w:p>
          <w:p w14:paraId="7E9B8553" w14:textId="77777777" w:rsidR="00AE23EE" w:rsidRPr="00AE23EE" w:rsidRDefault="00AE23EE" w:rsidP="00AE23EE">
            <w:pPr>
              <w:spacing w:after="100" w:line="240" w:lineRule="atLeast"/>
              <w:jc w:val="center"/>
              <w:rPr>
                <w:rFonts w:ascii="Times New Roman" w:eastAsia="Times New Roman" w:hAnsi="Times New Roman" w:cs="Times New Roman"/>
                <w:b/>
                <w:bCs/>
                <w:sz w:val="19"/>
                <w:szCs w:val="19"/>
                <w:lang w:eastAsia="tr-TR"/>
              </w:rPr>
            </w:pPr>
            <w:r w:rsidRPr="00AE23EE">
              <w:rPr>
                <w:rFonts w:ascii="Times New Roman" w:eastAsia="Times New Roman" w:hAnsi="Times New Roman" w:cs="Times New Roman"/>
                <w:b/>
                <w:bCs/>
                <w:sz w:val="18"/>
                <w:szCs w:val="18"/>
                <w:lang w:eastAsia="tr-TR"/>
              </w:rPr>
              <w:t>YAPILMASINA DAİR YÖNETMELİK</w:t>
            </w:r>
          </w:p>
          <w:p w14:paraId="2F56B811" w14:textId="77777777" w:rsidR="00AE23EE" w:rsidRPr="00AE23EE" w:rsidRDefault="00AE23EE" w:rsidP="00AE23EE">
            <w:pPr>
              <w:spacing w:after="0" w:line="240" w:lineRule="atLeast"/>
              <w:ind w:firstLine="566"/>
              <w:jc w:val="both"/>
              <w:rPr>
                <w:rFonts w:ascii="Times New Roman" w:eastAsia="Times New Roman" w:hAnsi="Times New Roman" w:cs="Times New Roman"/>
                <w:sz w:val="19"/>
                <w:szCs w:val="19"/>
                <w:lang w:eastAsia="tr-TR"/>
              </w:rPr>
            </w:pPr>
            <w:r w:rsidRPr="00AE23EE">
              <w:rPr>
                <w:rFonts w:ascii="Times New Roman" w:eastAsia="Times New Roman" w:hAnsi="Times New Roman" w:cs="Times New Roman"/>
                <w:b/>
                <w:bCs/>
                <w:sz w:val="18"/>
                <w:szCs w:val="18"/>
                <w:lang w:eastAsia="tr-TR"/>
              </w:rPr>
              <w:t>MADDE 1- </w:t>
            </w:r>
            <w:r w:rsidRPr="00AE23EE">
              <w:rPr>
                <w:rFonts w:ascii="Times New Roman" w:eastAsia="Times New Roman" w:hAnsi="Times New Roman" w:cs="Times New Roman"/>
                <w:sz w:val="18"/>
                <w:szCs w:val="18"/>
                <w:lang w:eastAsia="tr-TR"/>
              </w:rPr>
              <w:t xml:space="preserve">28/6/2014 tarihli ve 29044 sayılı Resmî </w:t>
            </w:r>
            <w:proofErr w:type="spellStart"/>
            <w:r w:rsidRPr="00AE23EE">
              <w:rPr>
                <w:rFonts w:ascii="Times New Roman" w:eastAsia="Times New Roman" w:hAnsi="Times New Roman" w:cs="Times New Roman"/>
                <w:sz w:val="18"/>
                <w:szCs w:val="18"/>
                <w:lang w:eastAsia="tr-TR"/>
              </w:rPr>
              <w:t>Gazete’de</w:t>
            </w:r>
            <w:proofErr w:type="spellEnd"/>
            <w:r w:rsidRPr="00AE23EE">
              <w:rPr>
                <w:rFonts w:ascii="Times New Roman" w:eastAsia="Times New Roman" w:hAnsi="Times New Roman" w:cs="Times New Roman"/>
                <w:sz w:val="18"/>
                <w:szCs w:val="18"/>
                <w:lang w:eastAsia="tr-TR"/>
              </w:rPr>
              <w:t xml:space="preserve"> yayımlanan Fiyat Etiketi Yönetmeliğinin 8 inci maddesinin birinci fıkrası aşağıdaki şekilde değiştirilmiştir.</w:t>
            </w:r>
          </w:p>
          <w:p w14:paraId="2CE021D8" w14:textId="77777777" w:rsidR="00AE23EE" w:rsidRPr="00AE23EE" w:rsidRDefault="00AE23EE" w:rsidP="00AE23EE">
            <w:pPr>
              <w:spacing w:after="0" w:line="240" w:lineRule="atLeast"/>
              <w:ind w:firstLine="566"/>
              <w:jc w:val="both"/>
              <w:rPr>
                <w:rFonts w:ascii="Times New Roman" w:eastAsia="Times New Roman" w:hAnsi="Times New Roman" w:cs="Times New Roman"/>
                <w:sz w:val="19"/>
                <w:szCs w:val="19"/>
                <w:lang w:eastAsia="tr-TR"/>
              </w:rPr>
            </w:pPr>
            <w:r w:rsidRPr="00AE23EE">
              <w:rPr>
                <w:rFonts w:ascii="Times New Roman" w:eastAsia="Times New Roman" w:hAnsi="Times New Roman" w:cs="Times New Roman"/>
                <w:sz w:val="18"/>
                <w:szCs w:val="18"/>
                <w:lang w:eastAsia="tr-TR"/>
              </w:rPr>
              <w:t>“(1) Hizmetlerin özelliğine ve tüketiciye sunuluş biçimine göre, tarife ve fiyat listelerine ilişkin belge, levha, pano ve benzerleri, hizmetin sunulduğu işyerinde, ayrıca lokanta, restoran, kafe, pastane ve benzeri yiyecek ve içecek hizmeti sunulan işyerlerinde ise işyerinin giriş kapısının önüne ve hizmet sunulan masaların üstüne, tüketiciler tarafından kolaylıkla görülebilir ve okunabilir şekilde asılır, takılır veya konulur.”</w:t>
            </w:r>
          </w:p>
          <w:p w14:paraId="2D7F21C1" w14:textId="77777777" w:rsidR="00AE23EE" w:rsidRPr="00AE23EE" w:rsidRDefault="00AE23EE" w:rsidP="00AE23EE">
            <w:pPr>
              <w:spacing w:after="0" w:line="240" w:lineRule="atLeast"/>
              <w:ind w:firstLine="566"/>
              <w:jc w:val="both"/>
              <w:rPr>
                <w:rFonts w:ascii="Times New Roman" w:eastAsia="Times New Roman" w:hAnsi="Times New Roman" w:cs="Times New Roman"/>
                <w:sz w:val="19"/>
                <w:szCs w:val="19"/>
                <w:lang w:eastAsia="tr-TR"/>
              </w:rPr>
            </w:pPr>
            <w:r w:rsidRPr="00AE23EE">
              <w:rPr>
                <w:rFonts w:ascii="Times New Roman" w:eastAsia="Times New Roman" w:hAnsi="Times New Roman" w:cs="Times New Roman"/>
                <w:b/>
                <w:bCs/>
                <w:sz w:val="18"/>
                <w:szCs w:val="18"/>
                <w:lang w:eastAsia="tr-TR"/>
              </w:rPr>
              <w:t>MADDE 2- </w:t>
            </w:r>
            <w:r w:rsidRPr="00AE23EE">
              <w:rPr>
                <w:rFonts w:ascii="Times New Roman" w:eastAsia="Times New Roman" w:hAnsi="Times New Roman" w:cs="Times New Roman"/>
                <w:sz w:val="18"/>
                <w:szCs w:val="18"/>
                <w:lang w:eastAsia="tr-TR"/>
              </w:rPr>
              <w:t>Bu Yönetmelik 1/1/2024 tarihinde yürürlüğe girer.</w:t>
            </w:r>
          </w:p>
          <w:p w14:paraId="013EAB21" w14:textId="77777777" w:rsidR="00AE23EE" w:rsidRPr="00AE23EE" w:rsidRDefault="00AE23EE" w:rsidP="00AE23EE">
            <w:pPr>
              <w:spacing w:after="0" w:line="240" w:lineRule="atLeast"/>
              <w:ind w:firstLine="566"/>
              <w:jc w:val="both"/>
              <w:rPr>
                <w:rFonts w:ascii="Times New Roman" w:eastAsia="Times New Roman" w:hAnsi="Times New Roman" w:cs="Times New Roman"/>
                <w:sz w:val="19"/>
                <w:szCs w:val="19"/>
                <w:lang w:eastAsia="tr-TR"/>
              </w:rPr>
            </w:pPr>
            <w:r w:rsidRPr="00AE23EE">
              <w:rPr>
                <w:rFonts w:ascii="Times New Roman" w:eastAsia="Times New Roman" w:hAnsi="Times New Roman" w:cs="Times New Roman"/>
                <w:b/>
                <w:bCs/>
                <w:sz w:val="18"/>
                <w:szCs w:val="18"/>
                <w:lang w:eastAsia="tr-TR"/>
              </w:rPr>
              <w:t>MADDE 3- </w:t>
            </w:r>
            <w:r w:rsidRPr="00AE23EE">
              <w:rPr>
                <w:rFonts w:ascii="Times New Roman" w:eastAsia="Times New Roman" w:hAnsi="Times New Roman" w:cs="Times New Roman"/>
                <w:sz w:val="18"/>
                <w:szCs w:val="18"/>
                <w:lang w:eastAsia="tr-TR"/>
              </w:rPr>
              <w:t>Bu Yönetmelik hükümlerini Ticaret Bakanı yürütür.</w:t>
            </w:r>
          </w:p>
          <w:p w14:paraId="5C37C570" w14:textId="77777777" w:rsidR="00AE23EE" w:rsidRPr="00AE23EE" w:rsidRDefault="00AE23EE" w:rsidP="00AE23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23EE">
              <w:rPr>
                <w:rFonts w:ascii="Arial" w:eastAsia="Times New Roman" w:hAnsi="Arial" w:cs="Arial"/>
                <w:b/>
                <w:bCs/>
                <w:color w:val="000080"/>
                <w:sz w:val="18"/>
                <w:szCs w:val="18"/>
                <w:lang w:eastAsia="tr-TR"/>
              </w:rPr>
              <w:t> </w:t>
            </w:r>
          </w:p>
        </w:tc>
      </w:tr>
    </w:tbl>
    <w:p w14:paraId="6B061559" w14:textId="77777777" w:rsidR="00E8308B" w:rsidRDefault="00E8308B"/>
    <w:sectPr w:rsidR="00E83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EE"/>
    <w:rsid w:val="00026078"/>
    <w:rsid w:val="0030235A"/>
    <w:rsid w:val="00412D7C"/>
    <w:rsid w:val="00AE23EE"/>
    <w:rsid w:val="00E83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6248"/>
  <w15:chartTrackingRefBased/>
  <w15:docId w15:val="{4C706AD0-0759-454F-B460-DD426F02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23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E23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E23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E23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E23EE"/>
  </w:style>
  <w:style w:type="character" w:customStyle="1" w:styleId="spelle">
    <w:name w:val="spelle"/>
    <w:basedOn w:val="VarsaylanParagrafYazTipi"/>
    <w:rsid w:val="00AE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Company>T.C. Ticaret Bakanligi</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Özden Yavaş</dc:creator>
  <cp:keywords/>
  <dc:description/>
  <cp:lastModifiedBy>Özden Yavaş</cp:lastModifiedBy>
  <cp:revision>1</cp:revision>
  <dcterms:created xsi:type="dcterms:W3CDTF">2023-12-19T08:04:00Z</dcterms:created>
  <dcterms:modified xsi:type="dcterms:W3CDTF">2023-12-19T08:04:00Z</dcterms:modified>
</cp:coreProperties>
</file>